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52" w:rsidRDefault="0031534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FFDC7F5" wp14:editId="58A80FEF">
            <wp:extent cx="9083615" cy="5365630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4781" cy="537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343" w:rsidRDefault="00315343" w:rsidP="00315343">
      <w:pPr>
        <w:spacing w:after="0" w:line="240" w:lineRule="auto"/>
      </w:pPr>
      <w:r>
        <w:t>Kolorem czerwony zaznaczono nieruchomość będącą przedmiotem przetargu.</w:t>
      </w:r>
    </w:p>
    <w:p w:rsidR="00315343" w:rsidRDefault="00315343" w:rsidP="00315343">
      <w:pPr>
        <w:spacing w:after="0" w:line="240" w:lineRule="auto"/>
      </w:pPr>
      <w:r>
        <w:t>Działka nr 1335/1 o pow. 0,3900 ha położona w miejscowości Parszów przy ulicy Szkolnej.</w:t>
      </w:r>
    </w:p>
    <w:sectPr w:rsidR="00315343" w:rsidSect="0031534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43"/>
    <w:rsid w:val="00315343"/>
    <w:rsid w:val="008D049C"/>
    <w:rsid w:val="009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dcterms:created xsi:type="dcterms:W3CDTF">2021-05-24T09:20:00Z</dcterms:created>
  <dcterms:modified xsi:type="dcterms:W3CDTF">2021-05-24T09:20:00Z</dcterms:modified>
</cp:coreProperties>
</file>